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 /><Relationship Id="rId2" Type="http://schemas.openxmlformats.org/package/2006/relationships/metadata/thumbnail" Target="docProps/thumbnail.jpeg" /><Relationship Id="rId1" Type="http://schemas.openxmlformats.org/officeDocument/2006/relationships/officeDocument" Target="word/document.xml" /><Relationship Id="rId4"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7D9F" w:rsidRDefault="002A112F">
      <w:pPr>
        <w:pBdr>
          <w:bottom w:val="single" w:sz="8" w:space="1" w:color="1F1F1F"/>
        </w:pBdr>
        <w:spacing w:after="40"/>
        <w:jc w:val="center"/>
      </w:pPr>
      <w:r>
        <w:rPr>
          <w:b/>
          <w:sz w:val="28"/>
          <w:u w:val="single"/>
        </w:rPr>
        <w:t>ST. MARY’S REHABILITATION UNIVERSITY</w:t>
      </w:r>
    </w:p>
    <w:p w:rsidR="00167D9F" w:rsidRDefault="002A112F">
      <w:pPr>
        <w:spacing w:before="80" w:after="20"/>
        <w:jc w:val="center"/>
      </w:pPr>
      <w:r>
        <w:rPr>
          <w:b/>
          <w:sz w:val="26"/>
          <w:u w:val="single"/>
        </w:rPr>
        <w:t>ADDENDUM / EXTENSION NOTIFICATION</w:t>
      </w:r>
    </w:p>
    <w:p w:rsidR="00167D9F" w:rsidRDefault="002A112F">
      <w:pPr>
        <w:jc w:val="center"/>
      </w:pPr>
      <w:r>
        <w:rPr>
          <w:b/>
          <w:sz w:val="25"/>
        </w:rPr>
        <w:t>Ph.D. Admissions 2026–27</w:t>
      </w:r>
    </w:p>
    <w:p w:rsidR="00167D9F" w:rsidRDefault="002A112F">
      <w:pPr>
        <w:spacing w:after="120"/>
        <w:jc w:val="both"/>
      </w:pPr>
      <w:r>
        <w:t>With reference to the Ph.D. Admissions Notification for the academic year 2026–27, it is hereby notified that, in view of the overwhelming response received from applicants, the University has extended the last date for submission of applications and revised the date of the Ph.D. Entrance Examination.</w:t>
      </w:r>
    </w:p>
    <w:p w:rsidR="00167D9F" w:rsidRDefault="002A112F">
      <w:pPr>
        <w:spacing w:after="120"/>
        <w:jc w:val="both"/>
      </w:pPr>
      <w:r>
        <w:t>Further, all applicants shall undergo in-person Preliminary Scrutiny and Eligibility Verification before being permitted to appear for the Ph.D. Entrance Examination.</w:t>
      </w:r>
    </w:p>
    <w:p w:rsidR="00167D9F" w:rsidRDefault="002A112F">
      <w:pPr>
        <w:keepNext/>
        <w:spacing w:before="200" w:after="100"/>
      </w:pPr>
      <w:r>
        <w:rPr>
          <w:b/>
          <w:sz w:val="25"/>
          <w:u w:val="single"/>
        </w:rPr>
        <w:t>Important Dates</w:t>
      </w:r>
    </w:p>
    <w:tbl>
      <w:tblPr>
        <w:tblW w:w="0" w:type="auto"/>
        <w:jc w:val="center"/>
        <w:tblLayout w:type="fixed"/>
        <w:tblLook w:val="04A0" w:firstRow="1" w:lastRow="0" w:firstColumn="1" w:lastColumn="0" w:noHBand="0" w:noVBand="1"/>
      </w:tblPr>
      <w:tblGrid>
        <w:gridCol w:w="5040"/>
        <w:gridCol w:w="2016"/>
        <w:gridCol w:w="2016"/>
      </w:tblGrid>
      <w:tr w:rsidR="00167D9F">
        <w:trPr>
          <w:jc w:val="center"/>
        </w:trPr>
        <w:tc>
          <w:tcPr>
            <w:tcW w:w="5040" w:type="dxa"/>
            <w:shd w:val="clear" w:color="auto" w:fill="D9E2F3"/>
            <w:tcMar>
              <w:top w:w="95" w:type="dxa"/>
              <w:left w:w="110" w:type="dxa"/>
              <w:bottom w:w="95" w:type="dxa"/>
              <w:right w:w="110" w:type="dxa"/>
            </w:tcMar>
            <w:vAlign w:val="center"/>
          </w:tcPr>
          <w:p w:rsidR="00167D9F" w:rsidRDefault="002A112F">
            <w:pPr>
              <w:spacing w:after="0" w:line="240" w:lineRule="auto"/>
              <w:jc w:val="center"/>
            </w:pPr>
            <w:r>
              <w:rPr>
                <w:b/>
                <w:sz w:val="23"/>
                <w:u w:val="single"/>
              </w:rPr>
              <w:t>Particulars</w:t>
            </w:r>
          </w:p>
        </w:tc>
        <w:tc>
          <w:tcPr>
            <w:tcW w:w="2016" w:type="dxa"/>
            <w:shd w:val="clear" w:color="auto" w:fill="D9E2F3"/>
            <w:tcMar>
              <w:top w:w="95" w:type="dxa"/>
              <w:left w:w="110" w:type="dxa"/>
              <w:bottom w:w="95" w:type="dxa"/>
              <w:right w:w="110" w:type="dxa"/>
            </w:tcMar>
            <w:vAlign w:val="center"/>
          </w:tcPr>
          <w:p w:rsidR="00167D9F" w:rsidRDefault="002A112F">
            <w:pPr>
              <w:spacing w:after="0" w:line="240" w:lineRule="auto"/>
              <w:jc w:val="center"/>
            </w:pPr>
            <w:r>
              <w:rPr>
                <w:b/>
                <w:sz w:val="23"/>
                <w:u w:val="single"/>
              </w:rPr>
              <w:t>Original Date</w:t>
            </w:r>
          </w:p>
        </w:tc>
        <w:tc>
          <w:tcPr>
            <w:tcW w:w="2016" w:type="dxa"/>
            <w:shd w:val="clear" w:color="auto" w:fill="D9E2F3"/>
            <w:tcMar>
              <w:top w:w="95" w:type="dxa"/>
              <w:left w:w="110" w:type="dxa"/>
              <w:bottom w:w="95" w:type="dxa"/>
              <w:right w:w="110" w:type="dxa"/>
            </w:tcMar>
            <w:vAlign w:val="center"/>
          </w:tcPr>
          <w:p w:rsidR="00167D9F" w:rsidRDefault="002A112F">
            <w:pPr>
              <w:spacing w:after="0" w:line="240" w:lineRule="auto"/>
              <w:jc w:val="center"/>
            </w:pPr>
            <w:r>
              <w:rPr>
                <w:b/>
                <w:sz w:val="23"/>
                <w:u w:val="single"/>
              </w:rPr>
              <w:t>Revised Date</w:t>
            </w:r>
          </w:p>
        </w:tc>
      </w:tr>
      <w:tr w:rsidR="00167D9F">
        <w:trPr>
          <w:jc w:val="center"/>
        </w:trPr>
        <w:tc>
          <w:tcPr>
            <w:tcW w:w="5040" w:type="dxa"/>
            <w:tcMar>
              <w:top w:w="95" w:type="dxa"/>
              <w:left w:w="110" w:type="dxa"/>
              <w:bottom w:w="95" w:type="dxa"/>
              <w:right w:w="110" w:type="dxa"/>
            </w:tcMar>
            <w:vAlign w:val="center"/>
          </w:tcPr>
          <w:p w:rsidR="00167D9F" w:rsidRDefault="002A112F">
            <w:pPr>
              <w:spacing w:after="0" w:line="240" w:lineRule="auto"/>
            </w:pPr>
            <w:r>
              <w:rPr>
                <w:sz w:val="23"/>
              </w:rPr>
              <w:t>Last Date of Application Submission</w:t>
            </w:r>
          </w:p>
        </w:tc>
        <w:tc>
          <w:tcPr>
            <w:tcW w:w="2016" w:type="dxa"/>
            <w:tcMar>
              <w:top w:w="95" w:type="dxa"/>
              <w:left w:w="110" w:type="dxa"/>
              <w:bottom w:w="95" w:type="dxa"/>
              <w:right w:w="110" w:type="dxa"/>
            </w:tcMar>
            <w:vAlign w:val="center"/>
          </w:tcPr>
          <w:p w:rsidR="00167D9F" w:rsidRDefault="002A112F">
            <w:pPr>
              <w:spacing w:after="0" w:line="240" w:lineRule="auto"/>
              <w:jc w:val="center"/>
            </w:pPr>
            <w:r>
              <w:rPr>
                <w:sz w:val="23"/>
              </w:rPr>
              <w:t>10/04/26</w:t>
            </w:r>
          </w:p>
        </w:tc>
        <w:tc>
          <w:tcPr>
            <w:tcW w:w="2016" w:type="dxa"/>
            <w:tcMar>
              <w:top w:w="95" w:type="dxa"/>
              <w:left w:w="110" w:type="dxa"/>
              <w:bottom w:w="95" w:type="dxa"/>
              <w:right w:w="110" w:type="dxa"/>
            </w:tcMar>
            <w:vAlign w:val="center"/>
          </w:tcPr>
          <w:p w:rsidR="00167D9F" w:rsidRDefault="002A112F">
            <w:pPr>
              <w:spacing w:after="0" w:line="240" w:lineRule="auto"/>
              <w:jc w:val="center"/>
            </w:pPr>
            <w:r>
              <w:rPr>
                <w:sz w:val="23"/>
              </w:rPr>
              <w:t>10/05/26</w:t>
            </w:r>
          </w:p>
        </w:tc>
      </w:tr>
      <w:tr w:rsidR="00167D9F">
        <w:trPr>
          <w:jc w:val="center"/>
        </w:trPr>
        <w:tc>
          <w:tcPr>
            <w:tcW w:w="5040" w:type="dxa"/>
            <w:tcMar>
              <w:top w:w="95" w:type="dxa"/>
              <w:left w:w="110" w:type="dxa"/>
              <w:bottom w:w="95" w:type="dxa"/>
              <w:right w:w="110" w:type="dxa"/>
            </w:tcMar>
            <w:vAlign w:val="center"/>
          </w:tcPr>
          <w:p w:rsidR="00167D9F" w:rsidRDefault="002A112F">
            <w:pPr>
              <w:spacing w:after="0" w:line="240" w:lineRule="auto"/>
            </w:pPr>
            <w:r>
              <w:rPr>
                <w:sz w:val="23"/>
              </w:rPr>
              <w:t>Ph.D. Entrance Test Date</w:t>
            </w:r>
          </w:p>
        </w:tc>
        <w:tc>
          <w:tcPr>
            <w:tcW w:w="2016" w:type="dxa"/>
            <w:tcMar>
              <w:top w:w="95" w:type="dxa"/>
              <w:left w:w="110" w:type="dxa"/>
              <w:bottom w:w="95" w:type="dxa"/>
              <w:right w:w="110" w:type="dxa"/>
            </w:tcMar>
            <w:vAlign w:val="center"/>
          </w:tcPr>
          <w:p w:rsidR="00167D9F" w:rsidRDefault="002A112F">
            <w:pPr>
              <w:spacing w:after="0" w:line="240" w:lineRule="auto"/>
              <w:jc w:val="center"/>
            </w:pPr>
            <w:r>
              <w:rPr>
                <w:sz w:val="23"/>
              </w:rPr>
              <w:t>26/04/26</w:t>
            </w:r>
          </w:p>
        </w:tc>
        <w:tc>
          <w:tcPr>
            <w:tcW w:w="2016" w:type="dxa"/>
            <w:tcMar>
              <w:top w:w="95" w:type="dxa"/>
              <w:left w:w="110" w:type="dxa"/>
              <w:bottom w:w="95" w:type="dxa"/>
              <w:right w:w="110" w:type="dxa"/>
            </w:tcMar>
            <w:vAlign w:val="center"/>
          </w:tcPr>
          <w:p w:rsidR="00167D9F" w:rsidRDefault="002A112F">
            <w:pPr>
              <w:spacing w:after="0" w:line="240" w:lineRule="auto"/>
              <w:jc w:val="center"/>
            </w:pPr>
            <w:r>
              <w:rPr>
                <w:sz w:val="23"/>
              </w:rPr>
              <w:t>31/05/26</w:t>
            </w:r>
          </w:p>
        </w:tc>
      </w:tr>
    </w:tbl>
    <w:p w:rsidR="00167D9F" w:rsidRDefault="00167D9F">
      <w:pPr>
        <w:spacing w:after="40"/>
      </w:pPr>
    </w:p>
    <w:p w:rsidR="00167D9F" w:rsidRDefault="002A112F">
      <w:pPr>
        <w:spacing w:before="200" w:after="100"/>
      </w:pPr>
      <w:r>
        <w:rPr>
          <w:b/>
          <w:sz w:val="25"/>
          <w:u w:val="single"/>
        </w:rPr>
        <w:t>Preliminary Scrutiny and Eligibility Verification</w:t>
      </w:r>
    </w:p>
    <w:p w:rsidR="00167D9F" w:rsidRDefault="002A112F">
      <w:pPr>
        <w:spacing w:after="100"/>
        <w:jc w:val="both"/>
      </w:pPr>
      <w:r>
        <w:t xml:space="preserve">The in-person Preliminary Scrutiny and Eligibility Verification shall be conducted to verify original documents, identity, category / exemption claims, completeness of the application, and eligibility for registration under the </w:t>
      </w:r>
      <w:r>
        <w:rPr>
          <w:b/>
        </w:rPr>
        <w:t>Full-Time</w:t>
      </w:r>
      <w:r>
        <w:t xml:space="preserve"> or </w:t>
      </w:r>
      <w:r>
        <w:rPr>
          <w:b/>
        </w:rPr>
        <w:t>Part-Time</w:t>
      </w:r>
      <w:r>
        <w:t xml:space="preserve"> Ph.D. category, including employment / service status and other applicable requirements under the rules and regulations of the University.</w:t>
      </w:r>
    </w:p>
    <w:p w:rsidR="00167D9F" w:rsidRDefault="002A112F">
      <w:pPr>
        <w:spacing w:before="200" w:after="100"/>
      </w:pPr>
      <w:r>
        <w:rPr>
          <w:b/>
          <w:sz w:val="25"/>
          <w:u w:val="single"/>
        </w:rPr>
        <w:t>Slot Selection and Personal Appearance</w:t>
      </w:r>
    </w:p>
    <w:p w:rsidR="00167D9F" w:rsidRDefault="002A112F">
      <w:pPr>
        <w:spacing w:after="100"/>
        <w:jc w:val="both"/>
      </w:pPr>
      <w:r>
        <w:rPr>
          <w:b/>
        </w:rPr>
        <w:t xml:space="preserve">The slot-selection link </w:t>
      </w:r>
      <w:r>
        <w:t xml:space="preserve">and detailed instructions for personal appearance shall be communicated separately to the candidates through their registered contact details, including </w:t>
      </w:r>
      <w:r>
        <w:rPr>
          <w:b/>
        </w:rPr>
        <w:t>Email / SMS / WhatsApp</w:t>
      </w:r>
      <w:r>
        <w:t>.</w:t>
      </w:r>
    </w:p>
    <w:p w:rsidR="00167D9F" w:rsidRDefault="002A112F">
      <w:pPr>
        <w:spacing w:after="120"/>
        <w:jc w:val="both"/>
      </w:pPr>
      <w:r>
        <w:t>Each applicant shall indicate three preferred slot options, and the University shall allot one final slot for personal appearance before the Scrutiny Committee.</w:t>
      </w:r>
    </w:p>
    <w:p w:rsidR="00167D9F" w:rsidRDefault="002A112F">
      <w:pPr>
        <w:spacing w:after="120"/>
        <w:jc w:val="both"/>
      </w:pPr>
      <w:r>
        <w:t xml:space="preserve">Candidates shall report in person at the allotted venue, date, and time with all original documents and such other records as may be required by the University. </w:t>
      </w:r>
      <w:r>
        <w:rPr>
          <w:b/>
        </w:rPr>
        <w:t>Detailed instructions, including the document checklist, shall be communicated separately.</w:t>
      </w:r>
    </w:p>
    <w:p w:rsidR="00167D9F" w:rsidRDefault="002A112F">
      <w:pPr>
        <w:spacing w:before="200" w:after="100"/>
      </w:pPr>
      <w:r>
        <w:rPr>
          <w:b/>
          <w:sz w:val="25"/>
          <w:u w:val="single"/>
        </w:rPr>
        <w:t>Effect of Scrutiny</w:t>
      </w:r>
    </w:p>
    <w:p w:rsidR="00167D9F" w:rsidRDefault="002A112F">
      <w:pPr>
        <w:spacing w:after="100"/>
        <w:jc w:val="both"/>
      </w:pPr>
      <w:r>
        <w:t xml:space="preserve">Only those candidates found </w:t>
      </w:r>
      <w:r>
        <w:rPr>
          <w:b/>
        </w:rPr>
        <w:t>provisionally eligible</w:t>
      </w:r>
      <w:r>
        <w:t xml:space="preserve"> upon such scrutiny shall be permitted to appear for the Ph.D. Entrance Examination and be issued further communication / hall ticket.</w:t>
      </w:r>
    </w:p>
    <w:p w:rsidR="00167D9F" w:rsidRDefault="002A112F">
      <w:pPr>
        <w:spacing w:after="120"/>
        <w:jc w:val="both"/>
      </w:pPr>
      <w:r>
        <w:t>Submission of application or fee shall not, by itself, confer any right to be treated as eligible, to be classified under any category as claimed, to appear for the entrance examination, or to claim admission. The decision of the University regarding scrutiny, eligibility, and category classification shall be final, subject to the applicable rules and regulations.</w:t>
      </w:r>
    </w:p>
    <w:p w:rsidR="00167D9F" w:rsidRDefault="002A112F">
      <w:pPr>
        <w:spacing w:before="200" w:after="100"/>
      </w:pPr>
      <w:r>
        <w:rPr>
          <w:b/>
          <w:sz w:val="25"/>
          <w:u w:val="single"/>
        </w:rPr>
        <w:t>Further Communication</w:t>
      </w:r>
    </w:p>
    <w:p w:rsidR="00167D9F" w:rsidRDefault="002A112F">
      <w:pPr>
        <w:spacing w:after="120"/>
        <w:jc w:val="both"/>
      </w:pPr>
      <w:r>
        <w:t>Any further change relating to the admission schedule, scrutiny process, slot allotment, entrance examination, interview, or admission process shall be separately notified by the University through official communication.</w:t>
      </w:r>
    </w:p>
    <w:p w:rsidR="00167D9F" w:rsidRDefault="002A112F">
      <w:pPr>
        <w:spacing w:before="200" w:after="100"/>
      </w:pPr>
      <w:r>
        <w:rPr>
          <w:b/>
          <w:sz w:val="25"/>
          <w:u w:val="single"/>
        </w:rPr>
        <w:t>Continuance of Other Terms</w:t>
      </w:r>
    </w:p>
    <w:p w:rsidR="00167D9F" w:rsidRDefault="002A112F">
      <w:pPr>
        <w:spacing w:after="120"/>
        <w:jc w:val="both"/>
      </w:pPr>
      <w:r>
        <w:t>All other terms and conditions of the original Ph.D. Admissions Notification for the academic year 2026–27 shall remain unchanged.</w:t>
      </w:r>
    </w:p>
    <w:p w:rsidR="00167D9F" w:rsidRDefault="002A112F">
      <w:pPr>
        <w:jc w:val="both"/>
      </w:pPr>
      <w:r>
        <w:rPr>
          <w:i/>
          <w:sz w:val="23"/>
        </w:rPr>
        <w:t>Any inadvertent error, omission, or inconsistency in this Addendum / Extension Notification may be brought to the notice of the undersigned for necessary correction.</w:t>
      </w:r>
    </w:p>
    <w:p w:rsidR="00167D9F" w:rsidRDefault="002A112F">
      <w:pPr>
        <w:spacing w:before="240" w:after="0"/>
        <w:jc w:val="right"/>
      </w:pPr>
      <w:r>
        <w:rPr>
          <w:b/>
        </w:rPr>
        <w:t>By Order</w:t>
      </w:r>
    </w:p>
    <w:p w:rsidR="00167D9F" w:rsidRDefault="002A112F">
      <w:pPr>
        <w:spacing w:after="0"/>
        <w:jc w:val="right"/>
      </w:pPr>
      <w:r>
        <w:rPr>
          <w:b/>
          <w:u w:val="single"/>
        </w:rPr>
        <w:t>Registrar</w:t>
      </w:r>
    </w:p>
    <w:p w:rsidR="00167D9F" w:rsidRDefault="002A112F">
      <w:pPr>
        <w:spacing w:after="0"/>
        <w:jc w:val="right"/>
      </w:pPr>
      <w:r>
        <w:t>St. Mary’s Rehabilitation University</w:t>
      </w:r>
    </w:p>
    <w:sectPr w:rsidR="00167D9F" w:rsidSect="00034616">
      <w:pgSz w:w="12240" w:h="15840"/>
      <w:pgMar w:top="1296"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auto"/>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80518014">
    <w:abstractNumId w:val="8"/>
  </w:num>
  <w:num w:numId="2" w16cid:durableId="1919706836">
    <w:abstractNumId w:val="6"/>
  </w:num>
  <w:num w:numId="3" w16cid:durableId="66537524">
    <w:abstractNumId w:val="5"/>
  </w:num>
  <w:num w:numId="4" w16cid:durableId="267662401">
    <w:abstractNumId w:val="4"/>
  </w:num>
  <w:num w:numId="5" w16cid:durableId="356540921">
    <w:abstractNumId w:val="7"/>
  </w:num>
  <w:num w:numId="6" w16cid:durableId="1285035553">
    <w:abstractNumId w:val="3"/>
  </w:num>
  <w:num w:numId="7" w16cid:durableId="74666595">
    <w:abstractNumId w:val="2"/>
  </w:num>
  <w:num w:numId="8" w16cid:durableId="872882286">
    <w:abstractNumId w:val="1"/>
  </w:num>
  <w:num w:numId="9" w16cid:durableId="1319572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5"/>
  <w:proofState w:spelling="clean" w:grammar="clean"/>
  <w:revisionView w:inkAnnotation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F71C1"/>
    <w:rsid w:val="0015074B"/>
    <w:rsid w:val="00167D9F"/>
    <w:rsid w:val="0029639D"/>
    <w:rsid w:val="002A112F"/>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1E0AAE0F-6933-0F45-B1C5-853D043ED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 /><Relationship Id="rId7"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ntTable" Target="fontTable.xml"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Harsha St.Mary's</cp:lastModifiedBy>
  <cp:revision>2</cp:revision>
  <dcterms:created xsi:type="dcterms:W3CDTF">2026-04-03T02:27:00Z</dcterms:created>
  <dcterms:modified xsi:type="dcterms:W3CDTF">2026-04-03T02:27:00Z</dcterms:modified>
  <cp:category/>
</cp:coreProperties>
</file>